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32B92" w:rsidP="00732B92" w:rsidRDefault="00732B92" w14:paraId="039AAD7B" w14:textId="77777777">
      <w:pPr>
        <w:pStyle w:val="Nadpis1"/>
      </w:pPr>
      <w:r>
        <w:t>Požiadavky na kapacitu obratiska Hlavná stanica</w:t>
      </w:r>
    </w:p>
    <w:p w:rsidR="00732B92" w:rsidP="00732B92" w:rsidRDefault="00732B92" w14:paraId="5FFE0340" w14:textId="77777777"/>
    <w:p w:rsidR="00732B92" w:rsidP="00732B92" w:rsidRDefault="00732B92" w14:paraId="2ECF979A" w14:textId="77777777">
      <w:r>
        <w:t>Zastávky musia mať parametre podľa STN P 73 6425.</w:t>
      </w:r>
    </w:p>
    <w:p w:rsidR="00732B92" w:rsidP="18FC86D0" w:rsidRDefault="00732B92" w14:paraId="6CF7B141" w14:textId="77777777" w14:noSpellErr="1">
      <w:pPr>
        <w:jc w:val="left"/>
      </w:pPr>
    </w:p>
    <w:p w:rsidR="00732B92" w:rsidP="18FC86D0" w:rsidRDefault="00732B92" w14:paraId="7558014C" w14:textId="6324EF0C">
      <w:pPr>
        <w:pStyle w:val="ListParagraph"/>
        <w:numPr>
          <w:ilvl w:val="0"/>
          <w:numId w:val="1"/>
        </w:numPr>
        <w:jc w:val="left"/>
        <w:rPr/>
      </w:pPr>
      <w:r w:rsidR="68C75B34">
        <w:rPr/>
        <w:t>p</w:t>
      </w:r>
      <w:r w:rsidR="00732B92">
        <w:rPr/>
        <w:t>okiaľ budú mať jednotlivé linky samostatné nástupištia, medzi za sebou stojacimi vozidlami postačuje</w:t>
      </w:r>
      <w:r w:rsidR="7427145E">
        <w:rPr/>
        <w:t xml:space="preserve"> </w:t>
      </w:r>
      <w:r w:rsidR="00732B92">
        <w:rPr/>
        <w:t>medzera 1 meter. To znamená, že ak bude mať linka 71 svoje vlastné nástupište, tak dva za sebou stojace 24-metrové trolejbusy si vyžiadajú dĺžku nástupišťa min. 49 metrov.</w:t>
      </w:r>
    </w:p>
    <w:p w:rsidR="18FC86D0" w:rsidP="18FC86D0" w:rsidRDefault="18FC86D0" w14:paraId="339AB80D" w14:textId="2A8804F1">
      <w:pPr>
        <w:pStyle w:val="Normlny"/>
        <w:ind w:left="0"/>
        <w:jc w:val="left"/>
      </w:pPr>
    </w:p>
    <w:p w:rsidR="00732B92" w:rsidP="18FC86D0" w:rsidRDefault="00732B92" w14:paraId="7CC2CFCC" w14:textId="3D96843C">
      <w:pPr>
        <w:pStyle w:val="ListParagraph"/>
        <w:numPr>
          <w:ilvl w:val="0"/>
          <w:numId w:val="1"/>
        </w:numPr>
        <w:jc w:val="left"/>
        <w:rPr/>
      </w:pPr>
      <w:r w:rsidR="0328AD2E">
        <w:rPr/>
        <w:t>p</w:t>
      </w:r>
      <w:r w:rsidR="00732B92">
        <w:rPr/>
        <w:t xml:space="preserve">okiaľ budú mať rôzne linky spoločné </w:t>
      </w:r>
      <w:proofErr w:type="spellStart"/>
      <w:r w:rsidR="00732B92">
        <w:rPr/>
        <w:t>nástupištie</w:t>
      </w:r>
      <w:proofErr w:type="spellEnd"/>
      <w:r w:rsidR="00732B92">
        <w:rPr/>
        <w:t>/nástupištia, potom je potrebné uvažovať s medzerou medzi vozidlami podľa STN P 73 6425 čl. 6.2.1.7.</w:t>
      </w:r>
    </w:p>
    <w:p w:rsidR="18FC86D0" w:rsidP="18FC86D0" w:rsidRDefault="18FC86D0" w14:paraId="7E78F475" w14:textId="36129A98">
      <w:pPr>
        <w:pStyle w:val="Normlny"/>
        <w:ind w:left="0"/>
        <w:jc w:val="left"/>
      </w:pPr>
    </w:p>
    <w:p w:rsidR="00732B92" w:rsidP="18FC86D0" w:rsidRDefault="00732B92" w14:paraId="58AACC5B" w14:textId="229D67A0">
      <w:pPr>
        <w:pStyle w:val="ListParagraph"/>
        <w:numPr>
          <w:ilvl w:val="0"/>
          <w:numId w:val="1"/>
        </w:numPr>
        <w:jc w:val="left"/>
        <w:rPr/>
      </w:pPr>
      <w:r w:rsidR="3AF7B31B">
        <w:rPr/>
        <w:t>m</w:t>
      </w:r>
      <w:r w:rsidR="00732B92">
        <w:rPr/>
        <w:t>edzi vozidlami nočných liniek postačuje medzera 1 meter.</w:t>
      </w:r>
    </w:p>
    <w:p w:rsidR="18FC86D0" w:rsidP="18FC86D0" w:rsidRDefault="18FC86D0" w14:paraId="6F2118FA" w14:textId="73C96FF4">
      <w:pPr>
        <w:pStyle w:val="Normlny"/>
        <w:ind w:left="0"/>
        <w:jc w:val="left"/>
      </w:pPr>
    </w:p>
    <w:p w:rsidR="00732B92" w:rsidP="18FC86D0" w:rsidRDefault="00732B92" w14:paraId="4C234A47" w14:textId="2FE3EB07">
      <w:pPr>
        <w:pStyle w:val="ListParagraph"/>
        <w:numPr>
          <w:ilvl w:val="0"/>
          <w:numId w:val="1"/>
        </w:numPr>
        <w:jc w:val="left"/>
        <w:rPr/>
      </w:pPr>
      <w:r w:rsidR="7A11D283">
        <w:rPr/>
        <w:t>n</w:t>
      </w:r>
      <w:r w:rsidR="00732B92">
        <w:rPr/>
        <w:t xml:space="preserve">ástupištia je potrebné situovať tak, aby linky premávajúce rovnakým smerom (napr. do </w:t>
      </w:r>
      <w:proofErr w:type="spellStart"/>
      <w:r w:rsidR="00732B92">
        <w:rPr/>
        <w:t>Šancovej</w:t>
      </w:r>
      <w:proofErr w:type="spellEnd"/>
      <w:r w:rsidR="00732B92">
        <w:rPr/>
        <w:t xml:space="preserve"> ul.) mali nástupištia pri sebe alebo zastavovali na spoločnom nástupišti.</w:t>
      </w:r>
    </w:p>
    <w:p w:rsidR="18FC86D0" w:rsidP="18FC86D0" w:rsidRDefault="18FC86D0" w14:paraId="1E3C9F0A" w14:textId="7BD12477">
      <w:pPr>
        <w:pStyle w:val="Normlny"/>
        <w:ind w:left="0"/>
        <w:jc w:val="left"/>
      </w:pPr>
    </w:p>
    <w:p w:rsidR="00732B92" w:rsidP="18FC86D0" w:rsidRDefault="00732B92" w14:paraId="7D7DF9E5" w14:textId="7D35E463">
      <w:pPr>
        <w:pStyle w:val="ListParagraph"/>
        <w:numPr>
          <w:ilvl w:val="0"/>
          <w:numId w:val="1"/>
        </w:numPr>
        <w:jc w:val="left"/>
        <w:rPr/>
      </w:pPr>
      <w:r w:rsidR="437A6DD8">
        <w:rPr/>
        <w:t>p</w:t>
      </w:r>
      <w:r w:rsidR="00732B92">
        <w:rPr/>
        <w:t xml:space="preserve">okiaľ bude navrhnuté riešenie, pri ktorom bude možné v smere </w:t>
      </w:r>
      <w:r w:rsidR="00732B92">
        <w:rPr/>
        <w:t>Šancová</w:t>
      </w:r>
      <w:r w:rsidR="00732B92">
        <w:rPr/>
        <w:t xml:space="preserve"> – Pražská a Štefánikova – Pražská prechádzať cez Hlavnú stanicu, je potrebné pre priebežné linky počítať s nástupišťom dĺžky 60 metrov pre každý smer jazdy.</w:t>
      </w:r>
    </w:p>
    <w:p w:rsidR="00732B92" w:rsidP="00732B92" w:rsidRDefault="00732B92" w14:paraId="64E8C8A4" w14:textId="77777777"/>
    <w:p w:rsidR="003C1DD3" w:rsidRDefault="003C1DD3" w14:paraId="4AF1EEAB" w14:textId="77777777"/>
    <w:sectPr w:rsidR="003C1DD3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xmlns:w="http://schemas.openxmlformats.org/wordprocessingml/2006/main"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xmlns:w="http://schemas.openxmlformats.org/wordprocessingml/2006/main"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xmlns:w="http://schemas.openxmlformats.org/wordprocessingml/2006/main"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="http://schemas.openxmlformats.org/wordprocessingml/2006/main">
  <w:abstractNum xmlns:w="http://schemas.openxmlformats.org/wordprocessingml/2006/main" w:abstractNumId="1">
    <w:nsid w:val="1f5d255f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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3369"/>
    <w:rsid w:val="003C1DD3"/>
    <w:rsid w:val="003F4FBD"/>
    <w:rsid w:val="004A01F6"/>
    <w:rsid w:val="005D3369"/>
    <w:rsid w:val="00732B92"/>
    <w:rsid w:val="0328AD2E"/>
    <w:rsid w:val="18FC86D0"/>
    <w:rsid w:val="38ACC259"/>
    <w:rsid w:val="3AF7B31B"/>
    <w:rsid w:val="437A6DD8"/>
    <w:rsid w:val="67A50728"/>
    <w:rsid w:val="68C75B34"/>
    <w:rsid w:val="7427145E"/>
    <w:rsid w:val="74B05121"/>
    <w:rsid w:val="7A11D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09B627"/>
  <w15:chartTrackingRefBased/>
  <w15:docId w15:val="{0908BBFB-B39D-43B1-BB0A-C42FCEF255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  <w:ind w:left="714" w:hanging="357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lny" w:default="1">
    <w:name w:val="Normal"/>
    <w:qFormat/>
    <w:rsid w:val="00732B92"/>
    <w:pPr>
      <w:spacing w:after="0" w:line="240" w:lineRule="auto"/>
      <w:ind w:left="0" w:firstLine="0"/>
    </w:pPr>
  </w:style>
  <w:style w:type="paragraph" w:styleId="Nadpis1">
    <w:name w:val="heading 1"/>
    <w:basedOn w:val="Normlny"/>
    <w:next w:val="Normlny"/>
    <w:link w:val="Nadpis1Char"/>
    <w:uiPriority w:val="9"/>
    <w:qFormat/>
    <w:rsid w:val="00732B92"/>
    <w:pPr>
      <w:keepNext/>
      <w:keepLines/>
      <w:spacing w:before="240"/>
      <w:outlineLvl w:val="0"/>
    </w:pPr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732B92"/>
    <w:pPr>
      <w:keepNext/>
      <w:keepLines/>
      <w:spacing w:before="40"/>
      <w:outlineLvl w:val="1"/>
    </w:pPr>
    <w:rPr>
      <w:rFonts w:asciiTheme="majorHAnsi" w:hAnsiTheme="majorHAnsi" w:eastAsiaTheme="majorEastAsia" w:cstheme="majorBidi"/>
      <w:color w:val="2F5496" w:themeColor="accent1" w:themeShade="BF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732B92"/>
    <w:pPr>
      <w:keepNext/>
      <w:keepLines/>
      <w:spacing w:before="40"/>
      <w:outlineLvl w:val="2"/>
    </w:pPr>
    <w:rPr>
      <w:rFonts w:asciiTheme="majorHAnsi" w:hAnsiTheme="majorHAnsi" w:eastAsiaTheme="majorEastAsia" w:cstheme="majorBidi"/>
      <w:color w:val="1F3763" w:themeColor="accent1" w:themeShade="7F"/>
      <w:sz w:val="24"/>
      <w:szCs w:val="24"/>
    </w:rPr>
  </w:style>
  <w:style w:type="character" w:styleId="Predvolenpsmoodseku" w:default="1">
    <w:name w:val="Default Paragraph Font"/>
    <w:uiPriority w:val="1"/>
    <w:semiHidden/>
    <w:unhideWhenUsed/>
  </w:style>
  <w:style w:type="table" w:styleId="Normlnatabuka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zoznamu" w:default="1">
    <w:name w:val="No List"/>
    <w:uiPriority w:val="99"/>
    <w:semiHidden/>
    <w:unhideWhenUsed/>
  </w:style>
  <w:style w:type="character" w:styleId="Nadpis1Char" w:customStyle="1">
    <w:name w:val="Nadpis 1 Char"/>
    <w:basedOn w:val="Predvolenpsmoodseku"/>
    <w:link w:val="Nadpis1"/>
    <w:uiPriority w:val="9"/>
    <w:rsid w:val="00732B92"/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character" w:styleId="Nadpis2Char" w:customStyle="1">
    <w:name w:val="Nadpis 2 Char"/>
    <w:basedOn w:val="Predvolenpsmoodseku"/>
    <w:link w:val="Nadpis2"/>
    <w:uiPriority w:val="9"/>
    <w:rsid w:val="00732B92"/>
    <w:rPr>
      <w:rFonts w:asciiTheme="majorHAnsi" w:hAnsiTheme="majorHAnsi" w:eastAsiaTheme="majorEastAsia" w:cstheme="majorBidi"/>
      <w:color w:val="2F5496" w:themeColor="accent1" w:themeShade="BF"/>
      <w:sz w:val="26"/>
      <w:szCs w:val="26"/>
    </w:rPr>
  </w:style>
  <w:style w:type="character" w:styleId="Nadpis3Char" w:customStyle="1">
    <w:name w:val="Nadpis 3 Char"/>
    <w:basedOn w:val="Predvolenpsmoodseku"/>
    <w:link w:val="Nadpis3"/>
    <w:uiPriority w:val="9"/>
    <w:rsid w:val="00732B92"/>
    <w:rPr>
      <w:rFonts w:asciiTheme="majorHAnsi" w:hAnsiTheme="majorHAnsi" w:eastAsiaTheme="majorEastAsia" w:cstheme="majorBidi"/>
      <w:color w:val="1F3763" w:themeColor="accent1" w:themeShade="7F"/>
      <w:sz w:val="24"/>
      <w:szCs w:val="24"/>
    </w:rPr>
  </w:style>
  <w:style xmlns:w14="http://schemas.microsoft.com/office/word/2010/wordml" xmlns:mc="http://schemas.openxmlformats.org/markup-compatibility/2006" xmlns:w="http://schemas.openxmlformats.org/wordprocessingml/2006/main" w:type="paragraph" w:styleId="ListParagraph" mc:Ignorable="w14">
    <w:name xmlns:w="http://schemas.openxmlformats.org/wordprocessingml/2006/main" w:val="List Paragraph"/>
    <w:basedOn xmlns:w="http://schemas.openxmlformats.org/wordprocessingml/2006/main" w:val="Normlny"/>
    <w:uiPriority xmlns:w="http://schemas.openxmlformats.org/wordprocessingml/2006/main" w:val="34"/>
    <w:qFormat xmlns:w="http://schemas.openxmlformats.org/wordprocessingml/2006/main"/>
    <w:pPr xmlns:w="http://schemas.openxmlformats.org/wordprocessingml/2006/main">
      <w:ind xmlns:w="http://schemas.openxmlformats.org/wordprocessingml/2006/main" w:left="720"/>
      <w:contextualSpacing xmlns:w="http://schemas.openxmlformats.org/wordprocessingml/2006/main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openxmlformats.org/officeDocument/2006/relationships/numbering" Target="numbering.xml" Id="Rad0a619c91624b21" 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Bečka Roman, Ing.</dc:creator>
  <keywords/>
  <dc:description/>
  <lastModifiedBy>Bečka Roman, Ing.</lastModifiedBy>
  <revision>5</revision>
  <dcterms:created xsi:type="dcterms:W3CDTF">2022-06-30T14:59:00.0000000Z</dcterms:created>
  <dcterms:modified xsi:type="dcterms:W3CDTF">2022-12-14T09:42:51.4157514Z</dcterms:modified>
</coreProperties>
</file>